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005191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60BD3" w:rsidTr="00E726A8">
        <w:trPr>
          <w:jc w:val="center"/>
        </w:trPr>
        <w:tc>
          <w:tcPr>
            <w:tcW w:w="3209" w:type="dxa"/>
            <w:vAlign w:val="center"/>
          </w:tcPr>
          <w:p w:rsidR="00E726A8" w:rsidRDefault="00E726A8" w:rsidP="00E726A8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36D105D" wp14:editId="5A19810C">
                  <wp:extent cx="1167456" cy="108000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5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26A8" w:rsidRDefault="00E726A8" w:rsidP="00E726A8">
            <w:pPr>
              <w:jc w:val="center"/>
            </w:pPr>
          </w:p>
          <w:p w:rsidR="00E726A8" w:rsidRDefault="00E726A8" w:rsidP="00E726A8">
            <w:pPr>
              <w:jc w:val="center"/>
            </w:pPr>
          </w:p>
        </w:tc>
        <w:tc>
          <w:tcPr>
            <w:tcW w:w="3209" w:type="dxa"/>
            <w:vAlign w:val="center"/>
          </w:tcPr>
          <w:p w:rsidR="00E726A8" w:rsidRDefault="00E726A8" w:rsidP="00E726A8">
            <w:pPr>
              <w:jc w:val="center"/>
            </w:pPr>
          </w:p>
          <w:p w:rsidR="00E726A8" w:rsidRDefault="00E726A8" w:rsidP="00E726A8">
            <w:pPr>
              <w:jc w:val="center"/>
            </w:pPr>
          </w:p>
          <w:p w:rsidR="00E726A8" w:rsidRDefault="00E726A8" w:rsidP="00E726A8">
            <w:pPr>
              <w:jc w:val="center"/>
            </w:pPr>
          </w:p>
        </w:tc>
        <w:tc>
          <w:tcPr>
            <w:tcW w:w="3210" w:type="dxa"/>
            <w:vAlign w:val="center"/>
          </w:tcPr>
          <w:p w:rsidR="00E726A8" w:rsidRDefault="00F012FC" w:rsidP="00E726A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-215265</wp:posOffset>
                  </wp:positionV>
                  <wp:extent cx="1013460" cy="1079500"/>
                  <wp:effectExtent l="0" t="0" r="0" b="635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26A8" w:rsidRDefault="00E726A8" w:rsidP="00E726A8">
            <w:pPr>
              <w:jc w:val="center"/>
            </w:pPr>
          </w:p>
          <w:p w:rsidR="00E726A8" w:rsidRDefault="00E726A8" w:rsidP="00E726A8">
            <w:pPr>
              <w:jc w:val="center"/>
            </w:pPr>
          </w:p>
        </w:tc>
      </w:tr>
    </w:tbl>
    <w:p w:rsidR="00C106B3" w:rsidRDefault="00C106B3"/>
    <w:p w:rsidR="00E726A8" w:rsidRDefault="00E726A8"/>
    <w:p w:rsidR="00E726A8" w:rsidRPr="00CC45BA" w:rsidRDefault="00F012FC" w:rsidP="00E726A8">
      <w:pPr>
        <w:ind w:right="158"/>
        <w:jc w:val="center"/>
        <w:rPr>
          <w:rFonts w:cs="Arial"/>
          <w:b/>
          <w:color w:val="1F497D" w:themeColor="text2"/>
          <w:sz w:val="40"/>
        </w:rPr>
      </w:pPr>
      <w:r w:rsidRPr="00CC45BA">
        <w:rPr>
          <w:rFonts w:cs="Arial"/>
          <w:b/>
          <w:color w:val="1F497D" w:themeColor="text2"/>
          <w:sz w:val="40"/>
        </w:rPr>
        <w:t>Composites</w:t>
      </w:r>
      <w:r w:rsidR="00E726A8" w:rsidRPr="00CC45BA">
        <w:rPr>
          <w:rFonts w:cs="Arial"/>
          <w:b/>
          <w:color w:val="1F497D" w:themeColor="text2"/>
          <w:sz w:val="40"/>
        </w:rPr>
        <w:t> :</w:t>
      </w:r>
    </w:p>
    <w:p w:rsidR="00E726A8" w:rsidRPr="00CC45BA" w:rsidRDefault="00E726A8" w:rsidP="00E726A8">
      <w:pPr>
        <w:ind w:right="158"/>
        <w:jc w:val="center"/>
        <w:rPr>
          <w:rFonts w:cs="Arial"/>
          <w:b/>
          <w:color w:val="1F497D" w:themeColor="text2"/>
          <w:sz w:val="16"/>
          <w:szCs w:val="16"/>
        </w:rPr>
      </w:pPr>
    </w:p>
    <w:p w:rsidR="00E726A8" w:rsidRPr="00CC45BA" w:rsidRDefault="00F012FC" w:rsidP="00E726A8">
      <w:pPr>
        <w:ind w:right="158"/>
        <w:jc w:val="center"/>
        <w:rPr>
          <w:rFonts w:cs="Arial"/>
          <w:b/>
          <w:color w:val="1F497D" w:themeColor="text2"/>
          <w:sz w:val="40"/>
        </w:rPr>
      </w:pPr>
      <w:proofErr w:type="spellStart"/>
      <w:r w:rsidRPr="00CC45BA">
        <w:rPr>
          <w:rFonts w:cs="Arial"/>
          <w:b/>
          <w:color w:val="1F497D" w:themeColor="text2"/>
          <w:sz w:val="40"/>
        </w:rPr>
        <w:t>What’s</w:t>
      </w:r>
      <w:proofErr w:type="spellEnd"/>
      <w:r w:rsidRPr="00CC45BA">
        <w:rPr>
          <w:rFonts w:cs="Arial"/>
          <w:b/>
          <w:color w:val="1F497D" w:themeColor="text2"/>
          <w:sz w:val="40"/>
        </w:rPr>
        <w:t xml:space="preserve"> up</w:t>
      </w:r>
      <w:r w:rsidR="00E726A8" w:rsidRPr="00CC45BA">
        <w:rPr>
          <w:rFonts w:cs="Arial"/>
          <w:b/>
          <w:color w:val="1F497D" w:themeColor="text2"/>
          <w:sz w:val="40"/>
        </w:rPr>
        <w:t xml:space="preserve"> ?</w:t>
      </w:r>
    </w:p>
    <w:p w:rsidR="00E726A8" w:rsidRPr="00CC45BA" w:rsidRDefault="00E726A8"/>
    <w:p w:rsidR="00E726A8" w:rsidRPr="00CC45BA" w:rsidRDefault="00CC45BA" w:rsidP="00E726A8">
      <w:pPr>
        <w:ind w:right="158"/>
        <w:jc w:val="center"/>
        <w:rPr>
          <w:rFonts w:cs="Arial"/>
          <w:b/>
          <w:color w:val="1F497D" w:themeColor="text2"/>
          <w:sz w:val="40"/>
        </w:rPr>
      </w:pPr>
      <w:r w:rsidRPr="00CC45BA">
        <w:rPr>
          <w:rFonts w:cs="Arial"/>
          <w:b/>
          <w:color w:val="1F497D" w:themeColor="text2"/>
          <w:sz w:val="40"/>
        </w:rPr>
        <w:t>J</w:t>
      </w:r>
      <w:r>
        <w:rPr>
          <w:rFonts w:cs="Arial"/>
          <w:b/>
          <w:color w:val="1F497D" w:themeColor="text2"/>
          <w:sz w:val="40"/>
        </w:rPr>
        <w:t>eudi 08 avril 2021</w:t>
      </w:r>
    </w:p>
    <w:p w:rsidR="00E726A8" w:rsidRPr="00CC45BA" w:rsidRDefault="00E726A8"/>
    <w:p w:rsidR="00C106B3" w:rsidRPr="00CC45BA" w:rsidRDefault="00C106B3"/>
    <w:p w:rsidR="00E726A8" w:rsidRPr="00E726A8" w:rsidRDefault="00E726A8" w:rsidP="00E726A8">
      <w:pPr>
        <w:pBdr>
          <w:bottom w:val="single" w:sz="4" w:space="1" w:color="005191" w:themeColor="accent1"/>
        </w:pBdr>
        <w:rPr>
          <w:rFonts w:cs="Arial"/>
          <w:b/>
          <w:color w:val="005191" w:themeColor="accent1"/>
          <w:sz w:val="28"/>
          <w:szCs w:val="28"/>
        </w:rPr>
      </w:pPr>
      <w:r w:rsidRPr="00E726A8">
        <w:rPr>
          <w:rFonts w:cs="Arial"/>
          <w:b/>
          <w:color w:val="005191" w:themeColor="accent1"/>
          <w:sz w:val="28"/>
          <w:szCs w:val="28"/>
        </w:rPr>
        <w:t>CONTEXTE et OBJECTIFS</w:t>
      </w:r>
    </w:p>
    <w:p w:rsidR="00E726A8" w:rsidRDefault="00E726A8" w:rsidP="00E726A8">
      <w:pPr>
        <w:ind w:right="158"/>
        <w:jc w:val="both"/>
        <w:rPr>
          <w:rFonts w:cs="Arial"/>
          <w:sz w:val="28"/>
        </w:rPr>
      </w:pPr>
    </w:p>
    <w:p w:rsidR="00E726A8" w:rsidRPr="00E726A8" w:rsidRDefault="00F012FC" w:rsidP="00E726A8">
      <w:pPr>
        <w:ind w:right="158"/>
        <w:jc w:val="both"/>
        <w:rPr>
          <w:rFonts w:cs="Arial"/>
          <w:sz w:val="24"/>
        </w:rPr>
      </w:pPr>
      <w:r>
        <w:rPr>
          <w:rFonts w:cs="Arial"/>
          <w:sz w:val="24"/>
        </w:rPr>
        <w:t>Les</w:t>
      </w:r>
      <w:r w:rsidR="00E726A8" w:rsidRPr="00E726A8">
        <w:rPr>
          <w:rFonts w:cs="Arial"/>
          <w:sz w:val="24"/>
        </w:rPr>
        <w:t xml:space="preserve"> COMET </w:t>
      </w:r>
      <w:r>
        <w:rPr>
          <w:rFonts w:cs="Arial"/>
          <w:sz w:val="24"/>
        </w:rPr>
        <w:t>Structures (</w:t>
      </w:r>
      <w:r w:rsidR="00E726A8" w:rsidRPr="00E726A8">
        <w:rPr>
          <w:rFonts w:cs="Arial"/>
          <w:sz w:val="24"/>
        </w:rPr>
        <w:t>STR</w:t>
      </w:r>
      <w:r>
        <w:rPr>
          <w:rFonts w:cs="Arial"/>
          <w:sz w:val="24"/>
        </w:rPr>
        <w:t>) et Matériaux (MAT)</w:t>
      </w:r>
      <w:r w:rsidR="00E726A8" w:rsidRPr="00E726A8">
        <w:rPr>
          <w:rFonts w:cs="Arial"/>
          <w:sz w:val="24"/>
        </w:rPr>
        <w:t xml:space="preserve"> du CNES vous propose</w:t>
      </w:r>
      <w:r>
        <w:rPr>
          <w:rFonts w:cs="Arial"/>
          <w:sz w:val="24"/>
        </w:rPr>
        <w:t>nt</w:t>
      </w:r>
      <w:r w:rsidR="00E726A8" w:rsidRPr="00E726A8">
        <w:rPr>
          <w:rFonts w:cs="Arial"/>
          <w:sz w:val="24"/>
        </w:rPr>
        <w:t xml:space="preserve"> d’assister à une </w:t>
      </w:r>
      <w:r>
        <w:rPr>
          <w:rFonts w:cs="Arial"/>
          <w:sz w:val="24"/>
        </w:rPr>
        <w:t>journée d’animation dédiée aux Composites</w:t>
      </w:r>
      <w:r w:rsidR="00E726A8" w:rsidRPr="00E726A8">
        <w:rPr>
          <w:rFonts w:cs="Arial"/>
          <w:sz w:val="24"/>
        </w:rPr>
        <w:t>.</w:t>
      </w:r>
    </w:p>
    <w:p w:rsidR="00E726A8" w:rsidRPr="00E726A8" w:rsidRDefault="00E726A8" w:rsidP="00E726A8">
      <w:pPr>
        <w:ind w:right="158"/>
        <w:rPr>
          <w:rFonts w:cs="Arial"/>
          <w:sz w:val="24"/>
        </w:rPr>
      </w:pPr>
    </w:p>
    <w:p w:rsidR="00F012FC" w:rsidRDefault="00F012FC" w:rsidP="00E726A8">
      <w:pPr>
        <w:pStyle w:val="NormalWeb"/>
        <w:spacing w:before="0" w:beforeAutospacing="0" w:after="0" w:afterAutospacing="0"/>
        <w:ind w:right="158"/>
        <w:jc w:val="both"/>
        <w:rPr>
          <w:rFonts w:ascii="Arial" w:hAnsi="Arial" w:cs="Arial"/>
          <w:szCs w:val="20"/>
        </w:rPr>
      </w:pPr>
      <w:r w:rsidRPr="00F012FC">
        <w:rPr>
          <w:rFonts w:ascii="Arial" w:hAnsi="Arial" w:cs="Arial"/>
          <w:szCs w:val="20"/>
        </w:rPr>
        <w:t>Du fait de leur rapport spécifique (résistance mécanique sur masse volumique) bien meilleur que celui des métaux, les matériaux composites tendent à remplacer les alliages métalliques dans des applications de plus en plus nombreuses.</w:t>
      </w:r>
      <w:r>
        <w:rPr>
          <w:rFonts w:ascii="Arial" w:hAnsi="Arial" w:cs="Arial"/>
          <w:szCs w:val="20"/>
        </w:rPr>
        <w:t xml:space="preserve"> </w:t>
      </w:r>
      <w:r w:rsidR="00983F6D">
        <w:rPr>
          <w:rFonts w:ascii="Arial" w:hAnsi="Arial" w:cs="Arial"/>
          <w:szCs w:val="20"/>
        </w:rPr>
        <w:t xml:space="preserve">Si les matériaux et procédés composites </w:t>
      </w:r>
      <w:r w:rsidR="008E7BCA">
        <w:rPr>
          <w:rFonts w:ascii="Arial" w:hAnsi="Arial" w:cs="Arial"/>
          <w:szCs w:val="20"/>
        </w:rPr>
        <w:t>traditionnels sont aujourd’hui majoritaires dans le domaine aérospatial, de nombreuses innovations sont malgré tout à l’étude et pourraient bénéficier au secteur</w:t>
      </w:r>
      <w:r>
        <w:rPr>
          <w:rFonts w:ascii="Arial" w:hAnsi="Arial" w:cs="Arial"/>
          <w:szCs w:val="20"/>
        </w:rPr>
        <w:t>. L’objectif de cette journée est de faire le point sur certaines nouveautés</w:t>
      </w:r>
      <w:r w:rsidR="00B277EE">
        <w:rPr>
          <w:rFonts w:ascii="Arial" w:hAnsi="Arial" w:cs="Arial"/>
          <w:szCs w:val="20"/>
        </w:rPr>
        <w:t xml:space="preserve"> émerge</w:t>
      </w:r>
      <w:r w:rsidR="00983F6D">
        <w:rPr>
          <w:rFonts w:ascii="Arial" w:hAnsi="Arial" w:cs="Arial"/>
          <w:szCs w:val="20"/>
        </w:rPr>
        <w:t>ntes dans le domaine des composites, en axant en particulier sur les thématiques suivantes :</w:t>
      </w:r>
    </w:p>
    <w:p w:rsidR="00F012FC" w:rsidRDefault="00F012FC" w:rsidP="00E726A8">
      <w:pPr>
        <w:pStyle w:val="NormalWeb"/>
        <w:spacing w:before="0" w:beforeAutospacing="0" w:after="0" w:afterAutospacing="0"/>
        <w:ind w:right="158"/>
        <w:jc w:val="both"/>
        <w:rPr>
          <w:rFonts w:ascii="Arial" w:hAnsi="Arial" w:cs="Arial"/>
          <w:szCs w:val="20"/>
        </w:rPr>
      </w:pPr>
    </w:p>
    <w:p w:rsidR="00E726A8" w:rsidRPr="00E726A8" w:rsidRDefault="00983F6D" w:rsidP="00E726A8">
      <w:pPr>
        <w:pStyle w:val="NormalWeb"/>
        <w:numPr>
          <w:ilvl w:val="0"/>
          <w:numId w:val="3"/>
        </w:numPr>
        <w:spacing w:before="0" w:beforeAutospacing="0" w:after="0" w:afterAutospacing="0"/>
        <w:ind w:right="15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Les composites biosourcés</w:t>
      </w:r>
    </w:p>
    <w:p w:rsidR="00E726A8" w:rsidRDefault="00983F6D" w:rsidP="00E726A8">
      <w:pPr>
        <w:pStyle w:val="NormalWeb"/>
        <w:numPr>
          <w:ilvl w:val="0"/>
          <w:numId w:val="3"/>
        </w:numPr>
        <w:spacing w:before="0" w:beforeAutospacing="0" w:after="0" w:afterAutospacing="0"/>
        <w:ind w:right="15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 recyclage</w:t>
      </w:r>
    </w:p>
    <w:p w:rsidR="00983F6D" w:rsidRDefault="00983F6D" w:rsidP="00983F6D">
      <w:pPr>
        <w:pStyle w:val="NormalWeb"/>
        <w:numPr>
          <w:ilvl w:val="0"/>
          <w:numId w:val="3"/>
        </w:numPr>
        <w:spacing w:before="0" w:beforeAutospacing="0" w:after="0" w:afterAutospacing="0"/>
        <w:ind w:right="15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Les nouveaux types de matériaux composites</w:t>
      </w:r>
    </w:p>
    <w:p w:rsidR="00983F6D" w:rsidRPr="00983F6D" w:rsidRDefault="00983F6D" w:rsidP="00983F6D">
      <w:pPr>
        <w:pStyle w:val="NormalWeb"/>
        <w:numPr>
          <w:ilvl w:val="0"/>
          <w:numId w:val="3"/>
        </w:numPr>
        <w:ind w:right="15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L’optimisation topographique des composites</w:t>
      </w:r>
    </w:p>
    <w:p w:rsidR="002E7606" w:rsidRPr="00983F6D" w:rsidRDefault="00983F6D" w:rsidP="00983F6D">
      <w:pPr>
        <w:pStyle w:val="NormalWeb"/>
        <w:numPr>
          <w:ilvl w:val="0"/>
          <w:numId w:val="3"/>
        </w:numPr>
        <w:spacing w:before="0" w:beforeAutospacing="0" w:after="0" w:afterAutospacing="0"/>
        <w:ind w:right="158"/>
        <w:jc w:val="both"/>
        <w:rPr>
          <w:rFonts w:ascii="Arial" w:hAnsi="Arial" w:cs="Arial"/>
          <w:szCs w:val="20"/>
        </w:rPr>
      </w:pPr>
      <w:r w:rsidRPr="00983F6D">
        <w:rPr>
          <w:rFonts w:ascii="Arial" w:hAnsi="Arial" w:cs="Arial"/>
          <w:szCs w:val="20"/>
        </w:rPr>
        <w:t>La fabrication additive composite</w:t>
      </w:r>
    </w:p>
    <w:p w:rsidR="002E7606" w:rsidRDefault="00983F6D" w:rsidP="002E7606">
      <w:pPr>
        <w:pStyle w:val="NormalWeb"/>
        <w:numPr>
          <w:ilvl w:val="0"/>
          <w:numId w:val="3"/>
        </w:numPr>
        <w:ind w:right="15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Les nouvelles solutions d’assemblage composite</w:t>
      </w:r>
    </w:p>
    <w:p w:rsidR="00E726A8" w:rsidRDefault="00E726A8"/>
    <w:p w:rsidR="00E726A8" w:rsidRPr="00E726A8" w:rsidRDefault="00E726A8" w:rsidP="00E726A8">
      <w:pPr>
        <w:pBdr>
          <w:bottom w:val="single" w:sz="4" w:space="1" w:color="005191" w:themeColor="accent1"/>
        </w:pBdr>
        <w:rPr>
          <w:rFonts w:cs="Arial"/>
          <w:b/>
          <w:color w:val="005191" w:themeColor="accent1"/>
          <w:sz w:val="28"/>
          <w:szCs w:val="28"/>
        </w:rPr>
      </w:pPr>
      <w:r>
        <w:rPr>
          <w:rFonts w:cs="Arial"/>
          <w:b/>
          <w:color w:val="005191" w:themeColor="accent1"/>
          <w:sz w:val="28"/>
          <w:szCs w:val="28"/>
        </w:rPr>
        <w:t>INSCRIPTION</w:t>
      </w:r>
    </w:p>
    <w:p w:rsidR="00991FA7" w:rsidRDefault="00991FA7" w:rsidP="00991FA7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2"/>
        </w:rPr>
      </w:pPr>
    </w:p>
    <w:p w:rsidR="00991FA7" w:rsidRDefault="00E726A8" w:rsidP="00960BD3">
      <w:pPr>
        <w:autoSpaceDE w:val="0"/>
        <w:autoSpaceDN w:val="0"/>
        <w:adjustRightInd w:val="0"/>
        <w:rPr>
          <w:rFonts w:cs="Arial"/>
          <w:color w:val="000000"/>
          <w:sz w:val="24"/>
          <w:szCs w:val="22"/>
        </w:rPr>
      </w:pPr>
      <w:r w:rsidRPr="00960BD3">
        <w:rPr>
          <w:rFonts w:cs="Arial"/>
          <w:color w:val="000000"/>
          <w:sz w:val="24"/>
          <w:szCs w:val="22"/>
        </w:rPr>
        <w:t xml:space="preserve">L’inscription </w:t>
      </w:r>
      <w:r w:rsidR="0058773F" w:rsidRPr="0058773F">
        <w:rPr>
          <w:rFonts w:cs="Arial"/>
          <w:color w:val="000000"/>
          <w:sz w:val="24"/>
          <w:szCs w:val="22"/>
        </w:rPr>
        <w:t>à la journée</w:t>
      </w:r>
      <w:r w:rsidR="0058773F">
        <w:rPr>
          <w:rFonts w:cs="Arial"/>
          <w:b/>
          <w:color w:val="000000"/>
          <w:sz w:val="24"/>
          <w:szCs w:val="22"/>
        </w:rPr>
        <w:t xml:space="preserve"> </w:t>
      </w:r>
      <w:r w:rsidRPr="00960BD3">
        <w:rPr>
          <w:rFonts w:cs="Arial"/>
          <w:color w:val="000000"/>
          <w:sz w:val="24"/>
          <w:szCs w:val="22"/>
        </w:rPr>
        <w:t>est</w:t>
      </w:r>
      <w:r w:rsidRPr="00960BD3">
        <w:rPr>
          <w:rFonts w:cs="Arial"/>
          <w:b/>
          <w:color w:val="000000"/>
          <w:sz w:val="24"/>
          <w:szCs w:val="22"/>
        </w:rPr>
        <w:t xml:space="preserve"> obligatoire</w:t>
      </w:r>
      <w:r w:rsidRPr="00E726A8">
        <w:rPr>
          <w:rFonts w:cs="Arial"/>
          <w:color w:val="000000"/>
          <w:sz w:val="24"/>
          <w:szCs w:val="22"/>
        </w:rPr>
        <w:t xml:space="preserve"> et </w:t>
      </w:r>
      <w:r w:rsidR="00991FA7">
        <w:rPr>
          <w:rFonts w:cs="Arial"/>
          <w:color w:val="000000"/>
          <w:sz w:val="24"/>
          <w:szCs w:val="22"/>
        </w:rPr>
        <w:t xml:space="preserve">gratuite. </w:t>
      </w:r>
    </w:p>
    <w:p w:rsidR="0058773F" w:rsidRDefault="0058773F" w:rsidP="0058773F">
      <w:pPr>
        <w:autoSpaceDE w:val="0"/>
        <w:autoSpaceDN w:val="0"/>
        <w:adjustRightInd w:val="0"/>
        <w:rPr>
          <w:rFonts w:cs="Arial"/>
          <w:color w:val="000000"/>
          <w:sz w:val="24"/>
          <w:szCs w:val="22"/>
        </w:rPr>
      </w:pPr>
    </w:p>
    <w:p w:rsidR="00E726A8" w:rsidRPr="00E726A8" w:rsidRDefault="00991FA7" w:rsidP="00991FA7">
      <w:pPr>
        <w:autoSpaceDE w:val="0"/>
        <w:autoSpaceDN w:val="0"/>
        <w:adjustRightInd w:val="0"/>
        <w:rPr>
          <w:rFonts w:cs="Arial"/>
          <w:b/>
          <w:bCs/>
          <w:color w:val="000080"/>
          <w:sz w:val="22"/>
        </w:rPr>
      </w:pPr>
      <w:r>
        <w:rPr>
          <w:rFonts w:cs="Arial"/>
          <w:color w:val="000000"/>
          <w:sz w:val="24"/>
          <w:szCs w:val="22"/>
        </w:rPr>
        <w:t xml:space="preserve">Elle </w:t>
      </w:r>
      <w:r w:rsidR="00E726A8" w:rsidRPr="00E726A8">
        <w:rPr>
          <w:rFonts w:cs="Arial"/>
          <w:color w:val="000000"/>
          <w:sz w:val="24"/>
          <w:szCs w:val="22"/>
        </w:rPr>
        <w:t xml:space="preserve">s’effectue en </w:t>
      </w:r>
      <w:r w:rsidR="00E726A8" w:rsidRPr="00960BD3">
        <w:rPr>
          <w:rFonts w:cs="Arial"/>
          <w:color w:val="000000"/>
          <w:sz w:val="24"/>
          <w:szCs w:val="22"/>
        </w:rPr>
        <w:t xml:space="preserve">ligne: </w:t>
      </w:r>
      <w:hyperlink r:id="rId10" w:history="1">
        <w:r w:rsidR="00CC45BA" w:rsidRPr="00BF66DA">
          <w:rPr>
            <w:rStyle w:val="Lienhypertexte"/>
            <w:rFonts w:cs="Arial"/>
            <w:sz w:val="24"/>
            <w:szCs w:val="21"/>
            <w:highlight w:val="yellow"/>
          </w:rPr>
          <w:t>https://site.evenium.net/xxx</w:t>
        </w:r>
      </w:hyperlink>
      <w:r w:rsidR="00716592">
        <w:rPr>
          <w:rFonts w:cs="Arial"/>
          <w:color w:val="5A5A5A"/>
          <w:sz w:val="21"/>
          <w:szCs w:val="21"/>
        </w:rPr>
        <w:t xml:space="preserve"> </w:t>
      </w:r>
      <w:r w:rsidR="00E726A8" w:rsidRPr="00960BD3">
        <w:rPr>
          <w:rFonts w:cs="Arial"/>
          <w:color w:val="000000"/>
          <w:sz w:val="24"/>
          <w:szCs w:val="22"/>
        </w:rPr>
        <w:t>jusqu’au</w:t>
      </w:r>
      <w:r w:rsidR="00E726A8" w:rsidRPr="00960BD3">
        <w:rPr>
          <w:rFonts w:cs="Arial"/>
          <w:color w:val="0000FF"/>
          <w:sz w:val="28"/>
          <w:szCs w:val="22"/>
        </w:rPr>
        <w:t xml:space="preserve"> </w:t>
      </w:r>
      <w:r w:rsidR="00CC45BA">
        <w:rPr>
          <w:rFonts w:cs="Arial"/>
          <w:color w:val="000000"/>
          <w:sz w:val="24"/>
          <w:szCs w:val="22"/>
          <w:u w:val="single"/>
        </w:rPr>
        <w:t>31 mars 2021</w:t>
      </w:r>
      <w:r w:rsidR="00E726A8" w:rsidRPr="00960BD3">
        <w:rPr>
          <w:rFonts w:cs="Arial"/>
          <w:color w:val="000000"/>
          <w:sz w:val="24"/>
          <w:szCs w:val="22"/>
        </w:rPr>
        <w:t>.</w:t>
      </w:r>
    </w:p>
    <w:p w:rsidR="00E726A8" w:rsidRDefault="00E726A8"/>
    <w:p w:rsidR="008E1092" w:rsidRPr="003A0CA9" w:rsidRDefault="003A0CA9">
      <w:pPr>
        <w:rPr>
          <w:rFonts w:cs="Arial"/>
          <w:color w:val="000000"/>
          <w:sz w:val="24"/>
          <w:szCs w:val="22"/>
        </w:rPr>
      </w:pPr>
      <w:r w:rsidRPr="003A0CA9">
        <w:rPr>
          <w:rFonts w:cs="Arial"/>
          <w:color w:val="000000"/>
          <w:sz w:val="24"/>
          <w:szCs w:val="22"/>
        </w:rPr>
        <w:t>L</w:t>
      </w:r>
      <w:r w:rsidR="00CC45BA">
        <w:rPr>
          <w:rFonts w:cs="Arial"/>
          <w:color w:val="000000"/>
          <w:sz w:val="24"/>
          <w:szCs w:val="22"/>
        </w:rPr>
        <w:t>’événement aura lieu en virtuel via Zoom. Un lien vous sera communiqué quelques jours avant.</w:t>
      </w:r>
    </w:p>
    <w:p w:rsidR="004C5934" w:rsidRDefault="004C5934">
      <w:pPr>
        <w:rPr>
          <w:rFonts w:cs="Arial"/>
          <w:b/>
          <w:color w:val="005191" w:themeColor="accent1"/>
          <w:sz w:val="28"/>
          <w:szCs w:val="28"/>
        </w:rPr>
      </w:pPr>
      <w:r>
        <w:rPr>
          <w:rFonts w:cs="Arial"/>
          <w:b/>
          <w:color w:val="005191" w:themeColor="accent1"/>
          <w:sz w:val="28"/>
          <w:szCs w:val="28"/>
        </w:rPr>
        <w:br w:type="page"/>
      </w:r>
    </w:p>
    <w:p w:rsidR="00991FA7" w:rsidRPr="00E726A8" w:rsidRDefault="00991FA7" w:rsidP="00991FA7">
      <w:pPr>
        <w:pBdr>
          <w:bottom w:val="single" w:sz="4" w:space="1" w:color="005191" w:themeColor="accent1"/>
        </w:pBdr>
        <w:rPr>
          <w:rFonts w:cs="Arial"/>
          <w:b/>
          <w:color w:val="005191" w:themeColor="accent1"/>
          <w:sz w:val="28"/>
          <w:szCs w:val="28"/>
        </w:rPr>
      </w:pPr>
      <w:r>
        <w:rPr>
          <w:rFonts w:cs="Arial"/>
          <w:b/>
          <w:color w:val="005191" w:themeColor="accent1"/>
          <w:sz w:val="28"/>
          <w:szCs w:val="28"/>
        </w:rPr>
        <w:lastRenderedPageBreak/>
        <w:t>PROGRAMME</w:t>
      </w:r>
    </w:p>
    <w:p w:rsidR="003411B1" w:rsidRDefault="003411B1"/>
    <w:p w:rsidR="0058773F" w:rsidRDefault="0058773F"/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2"/>
        <w:gridCol w:w="700"/>
        <w:gridCol w:w="4779"/>
        <w:gridCol w:w="2739"/>
      </w:tblGrid>
      <w:tr w:rsidR="00982E9C" w:rsidRPr="00982E9C" w:rsidTr="00982E9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Durée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Début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Fin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Titre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Présentateur</w:t>
            </w:r>
          </w:p>
        </w:tc>
      </w:tr>
      <w:tr w:rsidR="00982E9C" w:rsidRPr="00982E9C" w:rsidTr="00982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9:15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Accueil</w:t>
            </w:r>
          </w:p>
        </w:tc>
      </w:tr>
      <w:tr w:rsidR="00982E9C" w:rsidRPr="00982E9C" w:rsidTr="0053509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982E9C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Introduction </w:t>
            </w:r>
            <w:r w:rsidR="00B147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de la </w:t>
            </w: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journée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8E7BCA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M. Broutelle</w:t>
            </w:r>
            <w:r w:rsidR="00982E9C"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- CNES </w:t>
            </w:r>
          </w:p>
        </w:tc>
      </w:tr>
      <w:tr w:rsidR="00982E9C" w:rsidRPr="00982E9C" w:rsidTr="0053509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10:00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8E7BCA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E7B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Comportement mécanique d’un matériau d’âme à base de fibres enchevêtrées et réticulées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8E7BCA" w:rsidP="00B147B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C. Bouvet - ICA</w:t>
            </w:r>
          </w:p>
        </w:tc>
      </w:tr>
      <w:tr w:rsidR="00982E9C" w:rsidRPr="00982E9C" w:rsidTr="0053509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8E7BCA" w:rsidRDefault="008E7BCA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E7B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HexPly® M56 : Out-of-Autoclave materials for space applications with the latest generation of fibers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8E7BCA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M. Bonnafoux - Hexcel</w:t>
            </w:r>
            <w:r w:rsidR="00982E9C"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982E9C" w:rsidRPr="00982E9C" w:rsidTr="00117494">
        <w:trPr>
          <w:trHeight w:val="4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11:00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Pause</w:t>
            </w:r>
          </w:p>
        </w:tc>
      </w:tr>
      <w:tr w:rsidR="00982E9C" w:rsidRPr="00982E9C" w:rsidTr="0053509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8E7BCA" w:rsidRDefault="008E7BCA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E7B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Développement d’un alliage polyamide / lignine biosourcé adapté pour la fabrication additive FDM (Fused Deposition Molding)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8E7BCA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T. Fournier - CANOE</w:t>
            </w:r>
          </w:p>
        </w:tc>
      </w:tr>
      <w:tr w:rsidR="00982E9C" w:rsidRPr="00982E9C" w:rsidTr="0053509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12:00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875BA7" w:rsidRDefault="00875BA7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Wood Based Sandwich Structures for Transportation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875BA7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B. Castanie - ICA</w:t>
            </w:r>
          </w:p>
        </w:tc>
      </w:tr>
      <w:tr w:rsidR="00982E9C" w:rsidRPr="00875BA7" w:rsidTr="0053509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875BA7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Alpha Recyclage Composites - recyclage des fibres de carbone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875BA7" w:rsidRDefault="00875BA7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 xml:space="preserve">L.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Pech, L. Moulin – Alpha Recyclage Composites</w:t>
            </w:r>
          </w:p>
        </w:tc>
      </w:tr>
      <w:tr w:rsidR="00982E9C" w:rsidRPr="00875BA7" w:rsidTr="00982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875BA7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875BA7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12:30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875BA7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14:00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875BA7" w:rsidRDefault="00982E9C" w:rsidP="00982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  <w:t>Repas</w:t>
            </w:r>
          </w:p>
        </w:tc>
      </w:tr>
      <w:tr w:rsidR="00982E9C" w:rsidRPr="00875BA7" w:rsidTr="0011749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875BA7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875BA7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14:00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875BA7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14:30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875BA7" w:rsidRDefault="00875BA7" w:rsidP="001174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Concevoir, optimiser, valider les structures composites avec la suite Altair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875BA7" w:rsidRDefault="00875BA7" w:rsidP="001174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G. Guilly - Altair</w:t>
            </w:r>
          </w:p>
        </w:tc>
      </w:tr>
      <w:tr w:rsidR="00982E9C" w:rsidRPr="00CC45BA" w:rsidTr="0053509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875BA7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875BA7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875BA7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FR"/>
              </w:rPr>
              <w:t>15:00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EB718D" w:rsidRDefault="00EB718D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B71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Optimisation multi-niveau des structures composites monolithiques ou sandwichs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3F6389" w:rsidRDefault="00875BA7" w:rsidP="001C22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fr-FR"/>
              </w:rPr>
            </w:pPr>
            <w:r w:rsidRPr="003F6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fr-FR"/>
              </w:rPr>
              <w:t>F-X Irisarri</w:t>
            </w:r>
            <w:r w:rsidR="00EB718D" w:rsidRPr="003F6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fr-FR"/>
              </w:rPr>
              <w:t>, C. Julien</w:t>
            </w:r>
            <w:r w:rsidRPr="003F6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fr-FR"/>
              </w:rPr>
              <w:t xml:space="preserve"> - ONERA</w:t>
            </w:r>
            <w:r w:rsidR="00982E9C" w:rsidRPr="003F6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fr-FR"/>
              </w:rPr>
              <w:t xml:space="preserve"> </w:t>
            </w:r>
          </w:p>
        </w:tc>
      </w:tr>
      <w:tr w:rsidR="00982E9C" w:rsidRPr="00982E9C" w:rsidTr="0053509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15:30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7F5220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7F522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Optimisation composite, vers un dialogue design/process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875BA7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D. Guillon - CETIM</w:t>
            </w:r>
          </w:p>
        </w:tc>
      </w:tr>
      <w:tr w:rsidR="00982E9C" w:rsidRPr="00982E9C" w:rsidTr="00982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16:00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Pause</w:t>
            </w:r>
          </w:p>
        </w:tc>
      </w:tr>
      <w:tr w:rsidR="00982E9C" w:rsidRPr="00875BA7" w:rsidTr="0053509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16:00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16:30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875BA7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Les technologies d’assemblage : levier majeur de la compétitivité des systémiers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875BA7" w:rsidRDefault="00AC125A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L. Ferres</w:t>
            </w:r>
            <w:r w:rsidR="00875B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– IRT Saint Exupery</w:t>
            </w:r>
          </w:p>
        </w:tc>
      </w:tr>
      <w:tr w:rsidR="00982E9C" w:rsidRPr="00982E9C" w:rsidTr="0053509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AC125A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16:30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AC125A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17:00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AC125A" w:rsidRDefault="00AC125A" w:rsidP="00982E9C">
            <w:pP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fr-FR"/>
              </w:rPr>
            </w:pPr>
            <w:r w:rsidRPr="00AC125A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fr-FR"/>
              </w:rPr>
              <w:t xml:space="preserve">Les composites à matrice </w:t>
            </w:r>
            <w:proofErr w:type="spellStart"/>
            <w:r w:rsidRPr="00AC125A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fr-FR"/>
              </w:rPr>
              <w:t>vitrimère</w:t>
            </w:r>
            <w:proofErr w:type="spellEnd"/>
            <w:r w:rsidRPr="00AC125A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fr-FR"/>
              </w:rPr>
              <w:t xml:space="preserve"> (titre provisoire)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9C" w:rsidRPr="00982E9C" w:rsidRDefault="00AC125A" w:rsidP="00982E9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Destarac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- IRT Saint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Exupery</w:t>
            </w:r>
            <w:proofErr w:type="spellEnd"/>
          </w:p>
        </w:tc>
      </w:tr>
      <w:tr w:rsidR="00982E9C" w:rsidRPr="00982E9C" w:rsidTr="00982E9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AC125A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17:0</w:t>
            </w:r>
            <w:r w:rsidR="00982E9C"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9C" w:rsidRPr="00982E9C" w:rsidRDefault="00AC125A" w:rsidP="00982E9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17:0</w:t>
            </w:r>
            <w:r w:rsidR="00982E9C" w:rsidRPr="00982E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E9C" w:rsidRPr="00982E9C" w:rsidRDefault="00982E9C" w:rsidP="00982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82E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Fin de </w:t>
            </w:r>
            <w:r w:rsidR="00B147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la </w:t>
            </w:r>
            <w:r w:rsidRPr="00982E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journée</w:t>
            </w:r>
          </w:p>
        </w:tc>
      </w:tr>
    </w:tbl>
    <w:p w:rsidR="0058773F" w:rsidRDefault="0058773F"/>
    <w:p w:rsidR="008E1092" w:rsidRPr="00DD35AF" w:rsidRDefault="008E1092" w:rsidP="00DD35AF"/>
    <w:p w:rsidR="002E7606" w:rsidRDefault="002E7606" w:rsidP="008E1092">
      <w:pPr>
        <w:jc w:val="center"/>
        <w:rPr>
          <w:rFonts w:cs="Arial"/>
          <w:b/>
          <w:color w:val="005191" w:themeColor="accent1"/>
          <w:sz w:val="28"/>
          <w:szCs w:val="28"/>
        </w:rPr>
      </w:pPr>
    </w:p>
    <w:p w:rsidR="002E7606" w:rsidRPr="0058773F" w:rsidRDefault="002E7606" w:rsidP="002E7606">
      <w:pPr>
        <w:pBdr>
          <w:bottom w:val="single" w:sz="4" w:space="1" w:color="005191" w:themeColor="accent1"/>
        </w:pBdr>
        <w:rPr>
          <w:rFonts w:cs="Arial"/>
          <w:b/>
          <w:color w:val="005191" w:themeColor="accent1"/>
          <w:sz w:val="28"/>
          <w:szCs w:val="28"/>
        </w:rPr>
      </w:pPr>
      <w:r w:rsidRPr="0058773F">
        <w:rPr>
          <w:rFonts w:cs="Arial"/>
          <w:b/>
          <w:color w:val="005191" w:themeColor="accent1"/>
          <w:sz w:val="28"/>
          <w:szCs w:val="28"/>
        </w:rPr>
        <w:t>CONTACTS</w:t>
      </w:r>
    </w:p>
    <w:p w:rsidR="002E7606" w:rsidRDefault="002E7606" w:rsidP="002E7606"/>
    <w:p w:rsidR="002E7606" w:rsidRDefault="002E7606" w:rsidP="00B3721A">
      <w:pPr>
        <w:rPr>
          <w:rStyle w:val="Lienhypertexte"/>
          <w:sz w:val="24"/>
        </w:rPr>
      </w:pPr>
      <w:r w:rsidRPr="00EB7550">
        <w:rPr>
          <w:sz w:val="24"/>
        </w:rPr>
        <w:t>COMET STR</w:t>
      </w:r>
      <w:r w:rsidRPr="00EB7550">
        <w:rPr>
          <w:b/>
          <w:sz w:val="24"/>
        </w:rPr>
        <w:t xml:space="preserve"> : </w:t>
      </w:r>
      <w:hyperlink r:id="rId11" w:history="1">
        <w:r w:rsidRPr="00982E9C">
          <w:rPr>
            <w:rStyle w:val="Lienhypertexte"/>
            <w:sz w:val="24"/>
          </w:rPr>
          <w:t>comet-str@cnes.fr</w:t>
        </w:r>
      </w:hyperlink>
    </w:p>
    <w:p w:rsidR="00875BA7" w:rsidRDefault="00875BA7" w:rsidP="00875BA7">
      <w:pPr>
        <w:rPr>
          <w:rFonts w:cs="Arial"/>
          <w:b/>
          <w:color w:val="005191" w:themeColor="accent1"/>
          <w:sz w:val="28"/>
          <w:szCs w:val="28"/>
        </w:rPr>
      </w:pPr>
      <w:r>
        <w:rPr>
          <w:sz w:val="24"/>
        </w:rPr>
        <w:t>COMET MAT</w:t>
      </w:r>
      <w:r w:rsidRPr="00EB7550">
        <w:rPr>
          <w:b/>
          <w:sz w:val="24"/>
        </w:rPr>
        <w:t xml:space="preserve"> : </w:t>
      </w:r>
      <w:hyperlink r:id="rId12" w:history="1">
        <w:r w:rsidR="004C5934" w:rsidRPr="00572A70">
          <w:rPr>
            <w:rStyle w:val="Lienhypertexte"/>
            <w:sz w:val="24"/>
          </w:rPr>
          <w:t>comet-mat@cnes.fr</w:t>
        </w:r>
      </w:hyperlink>
    </w:p>
    <w:p w:rsidR="00875BA7" w:rsidRDefault="00875BA7" w:rsidP="00B3721A">
      <w:pPr>
        <w:rPr>
          <w:rFonts w:cs="Arial"/>
          <w:b/>
          <w:color w:val="005191" w:themeColor="accent1"/>
          <w:sz w:val="28"/>
          <w:szCs w:val="28"/>
        </w:rPr>
      </w:pPr>
    </w:p>
    <w:sectPr w:rsidR="00875BA7" w:rsidSect="00E726A8">
      <w:headerReference w:type="even" r:id="rId13"/>
      <w:headerReference w:type="default" r:id="rId14"/>
      <w:head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65" w:rsidRDefault="00141865">
      <w:r>
        <w:separator/>
      </w:r>
    </w:p>
  </w:endnote>
  <w:endnote w:type="continuationSeparator" w:id="0">
    <w:p w:rsidR="00141865" w:rsidRDefault="0014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65" w:rsidRDefault="00141865">
      <w:r>
        <w:separator/>
      </w:r>
    </w:p>
  </w:footnote>
  <w:footnote w:type="continuationSeparator" w:id="0">
    <w:p w:rsidR="00141865" w:rsidRDefault="0014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1418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651BC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A651BC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4713"/>
    <w:multiLevelType w:val="hybridMultilevel"/>
    <w:tmpl w:val="B64E5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6B0579"/>
    <w:multiLevelType w:val="hybridMultilevel"/>
    <w:tmpl w:val="DE3E94FC"/>
    <w:lvl w:ilvl="0" w:tplc="69EAB7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6"/>
    <w:rsid w:val="0001429B"/>
    <w:rsid w:val="00030C77"/>
    <w:rsid w:val="000611EC"/>
    <w:rsid w:val="00062E4C"/>
    <w:rsid w:val="0007217A"/>
    <w:rsid w:val="00087968"/>
    <w:rsid w:val="000B149D"/>
    <w:rsid w:val="000E0538"/>
    <w:rsid w:val="000E35FA"/>
    <w:rsid w:val="00117494"/>
    <w:rsid w:val="00141865"/>
    <w:rsid w:val="0017387D"/>
    <w:rsid w:val="0018301B"/>
    <w:rsid w:val="001C227A"/>
    <w:rsid w:val="001C597A"/>
    <w:rsid w:val="001F6057"/>
    <w:rsid w:val="002316E7"/>
    <w:rsid w:val="002517D7"/>
    <w:rsid w:val="00271C48"/>
    <w:rsid w:val="002E7606"/>
    <w:rsid w:val="002F2074"/>
    <w:rsid w:val="003411B1"/>
    <w:rsid w:val="003A0CA9"/>
    <w:rsid w:val="003A10B3"/>
    <w:rsid w:val="003F4BFF"/>
    <w:rsid w:val="003F6389"/>
    <w:rsid w:val="003F7E47"/>
    <w:rsid w:val="00441A5F"/>
    <w:rsid w:val="004441E9"/>
    <w:rsid w:val="00484187"/>
    <w:rsid w:val="004C18CC"/>
    <w:rsid w:val="004C5934"/>
    <w:rsid w:val="004D7B4A"/>
    <w:rsid w:val="00535095"/>
    <w:rsid w:val="005740E4"/>
    <w:rsid w:val="0058773F"/>
    <w:rsid w:val="00605D98"/>
    <w:rsid w:val="00627DA9"/>
    <w:rsid w:val="0063093C"/>
    <w:rsid w:val="00677770"/>
    <w:rsid w:val="006B0413"/>
    <w:rsid w:val="006D3BFD"/>
    <w:rsid w:val="00716592"/>
    <w:rsid w:val="00740CCE"/>
    <w:rsid w:val="0074240F"/>
    <w:rsid w:val="007606E9"/>
    <w:rsid w:val="007F5220"/>
    <w:rsid w:val="008628FD"/>
    <w:rsid w:val="0086666C"/>
    <w:rsid w:val="00875BA7"/>
    <w:rsid w:val="008C778C"/>
    <w:rsid w:val="008E1092"/>
    <w:rsid w:val="008E6C78"/>
    <w:rsid w:val="008E7BCA"/>
    <w:rsid w:val="008F5264"/>
    <w:rsid w:val="009514AB"/>
    <w:rsid w:val="00960BD3"/>
    <w:rsid w:val="00982E9C"/>
    <w:rsid w:val="00983F6D"/>
    <w:rsid w:val="00991FA7"/>
    <w:rsid w:val="009970B6"/>
    <w:rsid w:val="009B2BB9"/>
    <w:rsid w:val="009C398A"/>
    <w:rsid w:val="009D78C7"/>
    <w:rsid w:val="009F685D"/>
    <w:rsid w:val="00A41F31"/>
    <w:rsid w:val="00A651BC"/>
    <w:rsid w:val="00A70A72"/>
    <w:rsid w:val="00A779C2"/>
    <w:rsid w:val="00A95E84"/>
    <w:rsid w:val="00AA3465"/>
    <w:rsid w:val="00AC125A"/>
    <w:rsid w:val="00AC7C5C"/>
    <w:rsid w:val="00B147B9"/>
    <w:rsid w:val="00B24F78"/>
    <w:rsid w:val="00B277EE"/>
    <w:rsid w:val="00B3721A"/>
    <w:rsid w:val="00B50010"/>
    <w:rsid w:val="00C106B3"/>
    <w:rsid w:val="00CB48A0"/>
    <w:rsid w:val="00CC040E"/>
    <w:rsid w:val="00CC45BA"/>
    <w:rsid w:val="00CE1C7B"/>
    <w:rsid w:val="00D445CD"/>
    <w:rsid w:val="00D47D1B"/>
    <w:rsid w:val="00D52750"/>
    <w:rsid w:val="00D719CB"/>
    <w:rsid w:val="00D8658F"/>
    <w:rsid w:val="00DB7DB9"/>
    <w:rsid w:val="00DD35AF"/>
    <w:rsid w:val="00E051A6"/>
    <w:rsid w:val="00E076CF"/>
    <w:rsid w:val="00E27C22"/>
    <w:rsid w:val="00E33481"/>
    <w:rsid w:val="00E453E4"/>
    <w:rsid w:val="00E614BA"/>
    <w:rsid w:val="00E726A8"/>
    <w:rsid w:val="00E845A0"/>
    <w:rsid w:val="00EA7432"/>
    <w:rsid w:val="00EB1FF6"/>
    <w:rsid w:val="00EB718D"/>
    <w:rsid w:val="00EB7550"/>
    <w:rsid w:val="00EE7997"/>
    <w:rsid w:val="00F012FC"/>
    <w:rsid w:val="00F33678"/>
    <w:rsid w:val="00F47446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0B89FE-5F9D-4BE7-B8BB-680A2D5F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table" w:styleId="Grilledutableau">
    <w:name w:val="Table Grid"/>
    <w:basedOn w:val="TableauNormal"/>
    <w:uiPriority w:val="59"/>
    <w:rsid w:val="00EB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1F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16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r">
    <w:name w:val="br"/>
    <w:basedOn w:val="Policepardfaut"/>
    <w:rsid w:val="00B24F78"/>
  </w:style>
  <w:style w:type="character" w:styleId="Lienhypertextesuivivisit">
    <w:name w:val="FollowedHyperlink"/>
    <w:basedOn w:val="Policepardfaut"/>
    <w:uiPriority w:val="99"/>
    <w:semiHidden/>
    <w:unhideWhenUsed/>
    <w:rsid w:val="00E051A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A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et-mat@cne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et-str@cne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te.evenium.net/xx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EFD3-2F6F-48A7-829D-AB59137A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 Aurelien</dc:creator>
  <cp:keywords/>
  <dc:description/>
  <cp:lastModifiedBy>Faure Christine</cp:lastModifiedBy>
  <cp:revision>2</cp:revision>
  <cp:lastPrinted>2019-09-06T15:29:00Z</cp:lastPrinted>
  <dcterms:created xsi:type="dcterms:W3CDTF">2021-02-24T12:19:00Z</dcterms:created>
  <dcterms:modified xsi:type="dcterms:W3CDTF">2021-02-24T12:19:00Z</dcterms:modified>
</cp:coreProperties>
</file>