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5A" w:rsidRDefault="005E715A" w:rsidP="005E715A"/>
    <w:p w:rsidR="005E715A" w:rsidRPr="001C5E57" w:rsidRDefault="005E715A" w:rsidP="005E715A">
      <w:pPr>
        <w:rPr>
          <w:b/>
          <w:sz w:val="24"/>
          <w:lang w:val="en-US"/>
        </w:rPr>
      </w:pPr>
      <w:bookmarkStart w:id="0" w:name="_GoBack"/>
      <w:r w:rsidRPr="001C5E57">
        <w:rPr>
          <w:b/>
          <w:sz w:val="24"/>
          <w:lang w:val="en-US"/>
        </w:rPr>
        <w:t xml:space="preserve">COMET - </w:t>
      </w:r>
      <w:r w:rsidRPr="001C5E57">
        <w:rPr>
          <w:b/>
          <w:sz w:val="24"/>
          <w:lang w:val="en-US"/>
        </w:rPr>
        <w:t>User feedback in machine learning</w:t>
      </w:r>
    </w:p>
    <w:bookmarkEnd w:id="0"/>
    <w:p w:rsidR="005E715A" w:rsidRPr="00DC3BBA" w:rsidRDefault="005E715A" w:rsidP="00DC3BBA">
      <w:pPr>
        <w:rPr>
          <w:b/>
        </w:rPr>
      </w:pPr>
      <w:r w:rsidRPr="00DC3BBA">
        <w:rPr>
          <w:b/>
        </w:rPr>
        <w:t xml:space="preserve">24/06/2019 – </w:t>
      </w:r>
      <w:r w:rsidR="00DC3BBA">
        <w:rPr>
          <w:b/>
        </w:rPr>
        <w:t xml:space="preserve">CNES, </w:t>
      </w:r>
      <w:r w:rsidR="00DC3BBA" w:rsidRPr="00DC3BBA">
        <w:rPr>
          <w:b/>
        </w:rPr>
        <w:t>18 Avenue Edouard Belin</w:t>
      </w:r>
      <w:r w:rsidR="00DC3BBA">
        <w:rPr>
          <w:b/>
        </w:rPr>
        <w:t xml:space="preserve">, </w:t>
      </w:r>
      <w:r w:rsidR="00DC3BBA" w:rsidRPr="00DC3BBA">
        <w:rPr>
          <w:b/>
        </w:rPr>
        <w:t xml:space="preserve">31400 Toulouse, </w:t>
      </w:r>
      <w:r w:rsidR="00DC3BBA">
        <w:rPr>
          <w:b/>
        </w:rPr>
        <w:t>France. (</w:t>
      </w:r>
      <w:r w:rsidRPr="00DC3BBA">
        <w:rPr>
          <w:b/>
        </w:rPr>
        <w:t>L</w:t>
      </w:r>
      <w:r w:rsidR="00DC3BBA">
        <w:rPr>
          <w:b/>
        </w:rPr>
        <w:t>.</w:t>
      </w:r>
      <w:r w:rsidRPr="00DC3BBA">
        <w:rPr>
          <w:b/>
        </w:rPr>
        <w:t xml:space="preserve"> De Vinci</w:t>
      </w:r>
      <w:r w:rsidR="00DC3BBA">
        <w:rPr>
          <w:b/>
        </w:rPr>
        <w:t xml:space="preserve"> </w:t>
      </w:r>
      <w:proofErr w:type="spellStart"/>
      <w:r w:rsidR="00DC3BBA">
        <w:rPr>
          <w:b/>
        </w:rPr>
        <w:t>conference</w:t>
      </w:r>
      <w:proofErr w:type="spellEnd"/>
      <w:r w:rsidR="00DC3BBA">
        <w:rPr>
          <w:b/>
        </w:rPr>
        <w:t xml:space="preserve"> room)</w:t>
      </w:r>
    </w:p>
    <w:p w:rsidR="005E715A" w:rsidRPr="00DC3BBA" w:rsidRDefault="005E715A" w:rsidP="005E715A"/>
    <w:p w:rsidR="00F33678" w:rsidRPr="00E132B4" w:rsidRDefault="00E132B4" w:rsidP="005E715A">
      <w:pPr>
        <w:rPr>
          <w:u w:val="single"/>
          <w:lang w:val="en-US"/>
        </w:rPr>
      </w:pPr>
      <w:r w:rsidRPr="00E132B4">
        <w:rPr>
          <w:u w:val="single"/>
          <w:lang w:val="en-US"/>
        </w:rPr>
        <w:t>Preliminary planning of the day (</w:t>
      </w:r>
      <w:r>
        <w:rPr>
          <w:u w:val="single"/>
          <w:lang w:val="en-US"/>
        </w:rPr>
        <w:t>draft):</w:t>
      </w:r>
    </w:p>
    <w:p w:rsidR="005E715A" w:rsidRPr="00E132B4" w:rsidRDefault="005E715A" w:rsidP="005E715A">
      <w:pPr>
        <w:rPr>
          <w:u w:val="single"/>
          <w:lang w:val="en-US"/>
        </w:rPr>
      </w:pPr>
    </w:p>
    <w:tbl>
      <w:tblPr>
        <w:tblStyle w:val="Grilledetableauclair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80" w:firstRow="0" w:lastRow="0" w:firstColumn="1" w:lastColumn="0" w:noHBand="0" w:noVBand="1"/>
      </w:tblPr>
      <w:tblGrid>
        <w:gridCol w:w="1838"/>
        <w:gridCol w:w="7790"/>
      </w:tblGrid>
      <w:tr w:rsidR="005E715A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5E715A" w:rsidRPr="007F316B" w:rsidRDefault="005E715A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9h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5E715A" w:rsidRPr="007F316B" w:rsidRDefault="00DF3879" w:rsidP="00573229">
            <w:pPr>
              <w:jc w:val="center"/>
              <w:rPr>
                <w:rFonts w:ascii="Arial Rounded MT Bold" w:hAnsi="Arial Rounded MT Bold"/>
                <w:color w:val="215868" w:themeColor="accent5" w:themeShade="80"/>
                <w:sz w:val="22"/>
                <w:szCs w:val="22"/>
                <w:lang w:val="es-ES"/>
              </w:rPr>
            </w:pPr>
            <w:proofErr w:type="spellStart"/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Welcome</w:t>
            </w:r>
            <w:proofErr w:type="spellEnd"/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coffee</w:t>
            </w:r>
            <w:proofErr w:type="spellEnd"/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5E715A">
            <w:pPr>
              <w:rPr>
                <w:rFonts w:ascii="Arial Rounded MT Bold" w:hAnsi="Arial Rounded MT Bold"/>
                <w:color w:val="215868" w:themeColor="accent5" w:themeShade="80"/>
                <w:sz w:val="22"/>
                <w:szCs w:val="22"/>
                <w:lang w:val="es-ES"/>
              </w:rPr>
            </w:pPr>
          </w:p>
        </w:tc>
      </w:tr>
      <w:tr w:rsidR="005E715A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5E715A" w:rsidRPr="007F316B" w:rsidRDefault="005E715A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9h30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5E715A" w:rsidRPr="007F316B" w:rsidRDefault="00DF3879" w:rsidP="003173F9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Presentation of the </w:t>
            </w:r>
            <w:r w:rsidR="003173F9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COMET</w:t>
            </w:r>
            <w:r w:rsidR="00FB3A92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&amp;</w:t>
            </w:r>
            <w:r w:rsidR="003173F9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</w:t>
            </w:r>
            <w:r w:rsidR="00FB3A92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T</w:t>
            </w:r>
            <w:r w:rsidR="003173F9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opic introduction</w:t>
            </w:r>
          </w:p>
          <w:p w:rsidR="00573229" w:rsidRPr="007F316B" w:rsidRDefault="00573229" w:rsidP="003173F9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</w:p>
        </w:tc>
      </w:tr>
      <w:tr w:rsidR="005E715A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5E715A" w:rsidRPr="007F316B" w:rsidRDefault="005E715A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  <w:lang w:val="en-US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  <w:lang w:val="en-US"/>
              </w:rPr>
              <w:t>9h45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5E715A" w:rsidRPr="007F316B" w:rsidRDefault="00DF3879" w:rsidP="005E715A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NOSTRADAMUS</w:t>
            </w:r>
            <w:r w:rsidR="005E715A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&amp; UPALGO</w:t>
            </w:r>
            <w:r w:rsidR="00DB1C3D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:</w:t>
            </w: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Anomaly detection in time-series for satellite and network infrastructure monitoring </w:t>
            </w:r>
          </w:p>
          <w:p w:rsidR="003173F9" w:rsidRPr="007F316B" w:rsidRDefault="005E715A" w:rsidP="00E132B4">
            <w:pPr>
              <w:rPr>
                <w:rFonts w:cs="Arial"/>
                <w:i/>
                <w:color w:val="215868" w:themeColor="accent5" w:themeShade="80"/>
              </w:rPr>
            </w:pPr>
            <w:r w:rsidRPr="007F316B">
              <w:rPr>
                <w:rFonts w:cs="Arial"/>
                <w:i/>
                <w:color w:val="215868" w:themeColor="accent5" w:themeShade="80"/>
                <w:lang w:val="en-US"/>
              </w:rPr>
              <w:t>CNES – Pierre</w:t>
            </w:r>
            <w:r w:rsidRPr="007F316B">
              <w:rPr>
                <w:rFonts w:cs="Arial"/>
                <w:i/>
                <w:color w:val="215868" w:themeColor="accent5" w:themeShade="80"/>
              </w:rPr>
              <w:t>-Baptiste LAMBERT</w:t>
            </w:r>
            <w:r w:rsidR="00E132B4" w:rsidRPr="007F316B">
              <w:rPr>
                <w:rFonts w:cs="Arial"/>
                <w:i/>
                <w:color w:val="215868" w:themeColor="accent5" w:themeShade="80"/>
              </w:rPr>
              <w:t xml:space="preserve"> </w:t>
            </w:r>
          </w:p>
          <w:p w:rsidR="005E715A" w:rsidRPr="007F316B" w:rsidRDefault="005E715A" w:rsidP="00E132B4">
            <w:pPr>
              <w:rPr>
                <w:rFonts w:ascii="Arial Rounded MT Bold" w:hAnsi="Arial Rounded MT Bold"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cs="Arial"/>
                <w:i/>
                <w:color w:val="215868" w:themeColor="accent5" w:themeShade="80"/>
              </w:rPr>
              <w:t>EZAKO – Bora KIZIL</w:t>
            </w: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5E715A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</w:p>
        </w:tc>
      </w:tr>
      <w:tr w:rsidR="005E715A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5E715A" w:rsidRPr="007F316B" w:rsidRDefault="005E715A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10h</w:t>
            </w:r>
            <w:r w:rsidR="00072C50"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30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5E715A" w:rsidRPr="007F316B" w:rsidRDefault="00683F25" w:rsidP="00573229">
            <w:pPr>
              <w:jc w:val="center"/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Coffee Break</w:t>
            </w: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color w:val="215868" w:themeColor="accent5" w:themeShade="80"/>
                <w:sz w:val="22"/>
                <w:szCs w:val="22"/>
              </w:rPr>
            </w:pP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10h</w:t>
            </w: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45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DF3879" w:rsidRPr="007F316B" w:rsidRDefault="00683F25" w:rsidP="00DF3879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A</w:t>
            </w:r>
            <w:r w:rsidR="00DF3879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ircraft </w:t>
            </w: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parts clustering</w:t>
            </w:r>
            <w:r w:rsidR="00DF3879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through a</w:t>
            </w:r>
            <w:r w:rsidR="00072C50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ctive learning </w:t>
            </w:r>
          </w:p>
          <w:p w:rsidR="00072C50" w:rsidRPr="007F316B" w:rsidRDefault="00072C50" w:rsidP="00DF3879">
            <w:pPr>
              <w:rPr>
                <w:rFonts w:cs="Arial"/>
                <w:i/>
                <w:color w:val="215868" w:themeColor="accent5" w:themeShade="80"/>
                <w:szCs w:val="22"/>
                <w:lang w:val="it-IT"/>
              </w:rPr>
            </w:pPr>
            <w:r w:rsidRPr="007F316B">
              <w:rPr>
                <w:rFonts w:cs="Arial"/>
                <w:i/>
                <w:color w:val="215868" w:themeColor="accent5" w:themeShade="80"/>
                <w:szCs w:val="22"/>
                <w:lang w:val="it-IT"/>
              </w:rPr>
              <w:t>CAP GEMINI – Pierre CAYOT</w:t>
            </w:r>
          </w:p>
          <w:p w:rsidR="00573229" w:rsidRPr="007F316B" w:rsidRDefault="00573229" w:rsidP="00DF3879">
            <w:pPr>
              <w:rPr>
                <w:rFonts w:ascii="Arial Rounded MT Bold" w:hAnsi="Arial Rounded MT Bold"/>
                <w:i/>
                <w:color w:val="215868" w:themeColor="accent5" w:themeShade="80"/>
                <w:sz w:val="22"/>
                <w:szCs w:val="22"/>
                <w:lang w:val="it-IT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11h15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683F25" w:rsidRPr="007F316B" w:rsidRDefault="00683F25" w:rsidP="00072C50">
            <w:pPr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</w:pPr>
            <w:r w:rsidRPr="007F316B"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  <w:t>Space component screening through GAT software</w:t>
            </w:r>
          </w:p>
          <w:p w:rsidR="00072C50" w:rsidRPr="007F316B" w:rsidRDefault="00072C50" w:rsidP="00A76CD2">
            <w:pPr>
              <w:rPr>
                <w:rFonts w:eastAsia="Times New Roman" w:cs="Arial"/>
                <w:i/>
                <w:color w:val="215868" w:themeColor="accent5" w:themeShade="80"/>
                <w:szCs w:val="22"/>
                <w:lang w:eastAsia="fr-FR"/>
              </w:rPr>
            </w:pPr>
            <w:r w:rsidRPr="005E715A">
              <w:rPr>
                <w:rFonts w:eastAsia="Times New Roman" w:cs="Arial"/>
                <w:i/>
                <w:color w:val="215868" w:themeColor="accent5" w:themeShade="80"/>
                <w:szCs w:val="22"/>
                <w:lang w:eastAsia="fr-FR"/>
              </w:rPr>
              <w:t>IPPON-INNOVATION</w:t>
            </w:r>
            <w:r w:rsidR="00A76CD2" w:rsidRPr="007F316B">
              <w:rPr>
                <w:rFonts w:eastAsia="Times New Roman" w:cs="Arial"/>
                <w:i/>
                <w:color w:val="215868" w:themeColor="accent5" w:themeShade="80"/>
                <w:szCs w:val="22"/>
                <w:lang w:eastAsia="fr-FR"/>
              </w:rPr>
              <w:t xml:space="preserve"> – F</w:t>
            </w:r>
            <w:r w:rsidR="00A76CD2" w:rsidRPr="005E715A">
              <w:rPr>
                <w:rFonts w:eastAsia="Times New Roman" w:cs="Arial"/>
                <w:i/>
                <w:color w:val="215868" w:themeColor="accent5" w:themeShade="80"/>
                <w:szCs w:val="22"/>
                <w:lang w:eastAsia="fr-FR"/>
              </w:rPr>
              <w:t>rancois</w:t>
            </w:r>
            <w:r w:rsidR="00A76CD2" w:rsidRPr="007F316B">
              <w:rPr>
                <w:rFonts w:eastAsia="Times New Roman" w:cs="Arial"/>
                <w:i/>
                <w:color w:val="215868" w:themeColor="accent5" w:themeShade="80"/>
                <w:szCs w:val="22"/>
                <w:lang w:eastAsia="fr-FR"/>
              </w:rPr>
              <w:t xml:space="preserve"> BERGERET &amp; Aurore ARCHIMBAUD</w:t>
            </w:r>
          </w:p>
          <w:p w:rsidR="00573229" w:rsidRPr="005E715A" w:rsidRDefault="00573229" w:rsidP="00A76CD2">
            <w:pPr>
              <w:rPr>
                <w:rFonts w:ascii="Arial Rounded MT Bold" w:eastAsia="Times New Roman" w:hAnsi="Arial Rounded MT Bold" w:cs="Calibri"/>
                <w:i/>
                <w:color w:val="215868" w:themeColor="accent5" w:themeShade="80"/>
                <w:sz w:val="22"/>
                <w:szCs w:val="22"/>
                <w:lang w:eastAsia="fr-FR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11h45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DB1C3D" w:rsidRPr="007F316B" w:rsidRDefault="00683F25" w:rsidP="00683F25">
            <w:pPr>
              <w:autoSpaceDE w:val="0"/>
              <w:autoSpaceDN w:val="0"/>
              <w:adjustRightInd w:val="0"/>
              <w:rPr>
                <w:rFonts w:cs="Arial"/>
                <w:i/>
                <w:color w:val="215868" w:themeColor="accent5" w:themeShade="80"/>
                <w:sz w:val="22"/>
                <w:szCs w:val="22"/>
                <w:lang w:val="en-US"/>
              </w:rPr>
            </w:pPr>
            <w:r w:rsidRPr="007F316B">
              <w:rPr>
                <w:rFonts w:ascii="Arial Rounded MT Bold" w:hAnsi="Arial Rounded MT Bold" w:cs="URWPalladioL-Roma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Active Learning Cloud </w:t>
            </w:r>
            <w:r w:rsidRPr="007F316B">
              <w:rPr>
                <w:rFonts w:ascii="Arial Rounded MT Bold" w:hAnsi="Arial Rounded MT Bold" w:cs="URWPalladioL-Roma"/>
                <w:b/>
                <w:color w:val="215868" w:themeColor="accent5" w:themeShade="80"/>
                <w:sz w:val="22"/>
                <w:szCs w:val="22"/>
                <w:lang w:val="en-US"/>
              </w:rPr>
              <w:t>Detection (ALCD)</w:t>
            </w:r>
            <w:r w:rsidRPr="007F316B">
              <w:rPr>
                <w:rFonts w:ascii="Arial Rounded MT Bold" w:hAnsi="Arial Rounded MT Bold" w:cs="URWPalladioL-Roma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in satellite imagery</w:t>
            </w:r>
            <w:r w:rsidRPr="007F316B">
              <w:rPr>
                <w:rFonts w:ascii="Arial Rounded MT Bold" w:hAnsi="Arial Rounded MT Bold" w:cs="URWPalladioL-Roma"/>
                <w:color w:val="215868" w:themeColor="accent5" w:themeShade="80"/>
                <w:sz w:val="22"/>
                <w:szCs w:val="22"/>
                <w:lang w:val="en-US"/>
              </w:rPr>
              <w:br/>
            </w: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CNES/</w:t>
            </w:r>
            <w:r w:rsidR="00DB1C3D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CESBIO</w:t>
            </w: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 xml:space="preserve"> – Olivier Hagolle</w:t>
            </w:r>
          </w:p>
          <w:p w:rsidR="00573229" w:rsidRPr="007F316B" w:rsidRDefault="00573229" w:rsidP="00683F25">
            <w:pPr>
              <w:autoSpaceDE w:val="0"/>
              <w:autoSpaceDN w:val="0"/>
              <w:adjustRightInd w:val="0"/>
              <w:rPr>
                <w:rFonts w:ascii="Arial Rounded MT Bold" w:hAnsi="Arial Rounded MT Bold" w:cs="URWPalladioL-Roma"/>
                <w:color w:val="215868" w:themeColor="accent5" w:themeShade="80"/>
                <w:sz w:val="22"/>
                <w:szCs w:val="22"/>
                <w:lang w:val="en-US"/>
              </w:rPr>
            </w:pP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  <w:lang w:val="en-US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683F25">
            <w:pPr>
              <w:autoSpaceDE w:val="0"/>
              <w:autoSpaceDN w:val="0"/>
              <w:adjustRightInd w:val="0"/>
              <w:rPr>
                <w:rFonts w:ascii="Arial Rounded MT Bold" w:hAnsi="Arial Rounded MT Bold" w:cs="URWPalladioL-Roma"/>
                <w:b/>
                <w:color w:val="215868" w:themeColor="accent5" w:themeShade="80"/>
                <w:sz w:val="22"/>
                <w:szCs w:val="22"/>
                <w:lang w:val="en-US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12h15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072C50" w:rsidRPr="007F316B" w:rsidRDefault="00683F25" w:rsidP="00573229">
            <w:pPr>
              <w:jc w:val="center"/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Lunch break</w:t>
            </w: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color w:val="215868" w:themeColor="accent5" w:themeShade="80"/>
                <w:sz w:val="22"/>
                <w:szCs w:val="22"/>
              </w:rPr>
            </w:pPr>
          </w:p>
        </w:tc>
      </w:tr>
      <w:tr w:rsidR="00DB1C3D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DB1C3D" w:rsidRPr="007F316B" w:rsidRDefault="00DB1C3D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13h30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DB1C3D" w:rsidRPr="007F316B" w:rsidRDefault="00DB1C3D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TBD</w:t>
            </w:r>
          </w:p>
          <w:p w:rsidR="00573229" w:rsidRPr="007F316B" w:rsidRDefault="00573229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14h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072C50" w:rsidRPr="007F316B" w:rsidRDefault="00072C50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EDF</w:t>
            </w:r>
            <w:r w:rsidR="00683F25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experience feedback</w:t>
            </w: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(</w:t>
            </w:r>
            <w:r w:rsidR="00DB1C3D"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TBC</w:t>
            </w: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)</w:t>
            </w:r>
          </w:p>
          <w:p w:rsidR="00072C50" w:rsidRPr="007F316B" w:rsidRDefault="00072C50" w:rsidP="00DB1C3D">
            <w:pPr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</w:pP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 xml:space="preserve">EDF - </w:t>
            </w:r>
            <w:r w:rsidR="00DB1C3D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Y</w:t>
            </w:r>
            <w:r w:rsidR="00E132B4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ves-L</w:t>
            </w: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aurent BECK (</w:t>
            </w:r>
            <w:r w:rsidR="00DB1C3D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TBD</w:t>
            </w: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)</w:t>
            </w:r>
          </w:p>
          <w:p w:rsidR="00573229" w:rsidRPr="007F316B" w:rsidRDefault="00573229" w:rsidP="00DB1C3D">
            <w:pPr>
              <w:rPr>
                <w:rFonts w:ascii="Arial Rounded MT Bold" w:hAnsi="Arial Rounded MT Bold"/>
                <w:i/>
                <w:color w:val="215868" w:themeColor="accent5" w:themeShade="80"/>
                <w:sz w:val="22"/>
                <w:szCs w:val="22"/>
                <w:lang w:val="en-US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14h30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072C50" w:rsidRPr="007F316B" w:rsidRDefault="00072C50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Online </w:t>
            </w:r>
            <w:proofErr w:type="spellStart"/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>dictionnary</w:t>
            </w:r>
            <w:proofErr w:type="spellEnd"/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  <w:t xml:space="preserve"> learning for satellite anomaly detection</w:t>
            </w:r>
          </w:p>
          <w:p w:rsidR="00072C50" w:rsidRPr="007F316B" w:rsidRDefault="00072C50" w:rsidP="003173F9">
            <w:pPr>
              <w:rPr>
                <w:rFonts w:cs="Arial"/>
                <w:i/>
                <w:color w:val="215868" w:themeColor="accent5" w:themeShade="80"/>
                <w:szCs w:val="22"/>
              </w:rPr>
            </w:pPr>
            <w:proofErr w:type="spellStart"/>
            <w:r w:rsidRPr="007F316B">
              <w:rPr>
                <w:rFonts w:cs="Arial"/>
                <w:i/>
                <w:color w:val="215868" w:themeColor="accent5" w:themeShade="80"/>
                <w:szCs w:val="22"/>
              </w:rPr>
              <w:t>Té</w:t>
            </w:r>
            <w:r w:rsidR="003173F9" w:rsidRPr="007F316B">
              <w:rPr>
                <w:rFonts w:cs="Arial"/>
                <w:i/>
                <w:color w:val="215868" w:themeColor="accent5" w:themeShade="80"/>
                <w:szCs w:val="22"/>
              </w:rPr>
              <w:t>SA</w:t>
            </w:r>
            <w:proofErr w:type="spellEnd"/>
            <w:r w:rsidR="00E132B4" w:rsidRPr="007F316B">
              <w:rPr>
                <w:rFonts w:cs="Arial"/>
                <w:i/>
                <w:color w:val="215868" w:themeColor="accent5" w:themeShade="80"/>
                <w:szCs w:val="22"/>
              </w:rPr>
              <w:t xml:space="preserve"> </w:t>
            </w:r>
            <w:proofErr w:type="spellStart"/>
            <w:r w:rsidR="00E132B4" w:rsidRPr="007F316B">
              <w:rPr>
                <w:rFonts w:cs="Arial"/>
                <w:i/>
                <w:color w:val="215868" w:themeColor="accent5" w:themeShade="80"/>
                <w:szCs w:val="22"/>
              </w:rPr>
              <w:t>laboratory</w:t>
            </w:r>
            <w:proofErr w:type="spellEnd"/>
            <w:r w:rsidRPr="007F316B">
              <w:rPr>
                <w:rFonts w:cs="Arial"/>
                <w:i/>
                <w:color w:val="215868" w:themeColor="accent5" w:themeShade="80"/>
                <w:szCs w:val="22"/>
              </w:rPr>
              <w:t xml:space="preserve"> – Barbara </w:t>
            </w:r>
            <w:r w:rsidR="007F316B">
              <w:rPr>
                <w:rFonts w:cs="Arial"/>
                <w:i/>
                <w:color w:val="215868" w:themeColor="accent5" w:themeShade="80"/>
                <w:szCs w:val="22"/>
              </w:rPr>
              <w:t>PILASTRE</w:t>
            </w:r>
          </w:p>
          <w:p w:rsidR="00573229" w:rsidRPr="007F316B" w:rsidRDefault="00573229" w:rsidP="003173F9">
            <w:pPr>
              <w:rPr>
                <w:rFonts w:ascii="Arial Rounded MT Bold" w:hAnsi="Arial Rounded MT Bold"/>
                <w:i/>
                <w:color w:val="215868" w:themeColor="accent5" w:themeShade="80"/>
                <w:sz w:val="22"/>
                <w:szCs w:val="22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15h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683F25" w:rsidRPr="007F316B" w:rsidRDefault="00683F25" w:rsidP="00072C50">
            <w:pPr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</w:pPr>
            <w:r w:rsidRPr="007F316B"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  <w:t xml:space="preserve">Neural network </w:t>
            </w:r>
            <w:r w:rsidR="00E132B4" w:rsidRPr="007F316B"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  <w:t>and user feedback applied to</w:t>
            </w:r>
            <w:r w:rsidRPr="007F316B"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  <w:t xml:space="preserve"> satellite anomaly detection</w:t>
            </w:r>
          </w:p>
          <w:p w:rsidR="00072C50" w:rsidRPr="007F316B" w:rsidRDefault="00072C50" w:rsidP="00072C50">
            <w:pPr>
              <w:rPr>
                <w:rFonts w:cs="Arial"/>
                <w:i/>
                <w:color w:val="215868" w:themeColor="accent5" w:themeShade="80"/>
                <w:szCs w:val="22"/>
                <w:lang w:val="it-IT"/>
              </w:rPr>
            </w:pPr>
            <w:r w:rsidRPr="007F316B">
              <w:rPr>
                <w:rFonts w:eastAsia="Times New Roman" w:cs="Arial"/>
                <w:i/>
                <w:color w:val="215868" w:themeColor="accent5" w:themeShade="80"/>
                <w:szCs w:val="22"/>
                <w:lang w:eastAsia="fr-FR"/>
              </w:rPr>
              <w:t xml:space="preserve">CAP GEMINI - </w:t>
            </w:r>
            <w:r w:rsidR="00F6150D" w:rsidRPr="007F316B">
              <w:rPr>
                <w:rFonts w:cs="Arial"/>
                <w:i/>
                <w:color w:val="215868" w:themeColor="accent5" w:themeShade="80"/>
                <w:szCs w:val="22"/>
                <w:lang w:val="it-IT"/>
              </w:rPr>
              <w:t>TBD</w:t>
            </w:r>
          </w:p>
          <w:p w:rsidR="00573229" w:rsidRPr="007F316B" w:rsidRDefault="00573229" w:rsidP="00072C50">
            <w:pPr>
              <w:rPr>
                <w:rFonts w:ascii="Arial Rounded MT Bold" w:hAnsi="Arial Rounded MT Bold"/>
                <w:i/>
                <w:color w:val="215868" w:themeColor="accent5" w:themeShade="80"/>
                <w:sz w:val="22"/>
                <w:szCs w:val="22"/>
              </w:rPr>
            </w:pP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072C50">
            <w:pPr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072C50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15h30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072C50" w:rsidRPr="007F316B" w:rsidRDefault="00683F25" w:rsidP="00573229">
            <w:pPr>
              <w:jc w:val="center"/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Coffee break</w:t>
            </w: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color w:val="215868" w:themeColor="accent5" w:themeShade="80"/>
                <w:sz w:val="22"/>
                <w:szCs w:val="22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DB1C3D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15h45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A76CD2" w:rsidRPr="007F316B" w:rsidRDefault="00A76CD2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  <w:lang w:val="en-US"/>
              </w:rPr>
            </w:pPr>
            <w:r w:rsidRPr="005E715A">
              <w:rPr>
                <w:rFonts w:ascii="Arial Rounded MT Bold" w:eastAsia="Times New Roman" w:hAnsi="Arial Rounded MT Bold" w:cs="Calibri"/>
                <w:b/>
                <w:color w:val="215868" w:themeColor="accent5" w:themeShade="80"/>
                <w:sz w:val="22"/>
                <w:szCs w:val="22"/>
                <w:lang w:val="en-US" w:eastAsia="fr-FR"/>
              </w:rPr>
              <w:t>Learning services for space exploration</w:t>
            </w:r>
          </w:p>
          <w:p w:rsidR="00A76CD2" w:rsidRPr="007F316B" w:rsidRDefault="00A76CD2" w:rsidP="00DB1C3D">
            <w:pPr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</w:pP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A</w:t>
            </w:r>
            <w:r w:rsidR="00683F25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 xml:space="preserve">irbus </w:t>
            </w:r>
            <w:proofErr w:type="spellStart"/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D</w:t>
            </w:r>
            <w:r w:rsidR="00683F25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efence&amp;</w:t>
            </w: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S</w:t>
            </w:r>
            <w:r w:rsidR="00683F25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pace</w:t>
            </w:r>
            <w:proofErr w:type="spellEnd"/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 xml:space="preserve"> </w:t>
            </w:r>
            <w:r w:rsidR="00573229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–</w:t>
            </w:r>
            <w:r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 xml:space="preserve"> </w:t>
            </w:r>
            <w:r w:rsidR="00DB1C3D" w:rsidRPr="007F316B">
              <w:rPr>
                <w:rFonts w:cs="Arial"/>
                <w:i/>
                <w:color w:val="215868" w:themeColor="accent5" w:themeShade="80"/>
                <w:szCs w:val="22"/>
                <w:lang w:val="en-US"/>
              </w:rPr>
              <w:t>TBD</w:t>
            </w:r>
          </w:p>
          <w:p w:rsidR="00573229" w:rsidRPr="007F316B" w:rsidRDefault="00573229" w:rsidP="00DB1C3D">
            <w:pPr>
              <w:rPr>
                <w:rFonts w:ascii="Arial Rounded MT Bold" w:hAnsi="Arial Rounded MT Bold"/>
                <w:i/>
                <w:color w:val="215868" w:themeColor="accent5" w:themeShade="80"/>
                <w:sz w:val="22"/>
                <w:szCs w:val="22"/>
                <w:lang w:val="en-US"/>
              </w:rPr>
            </w:pPr>
          </w:p>
        </w:tc>
      </w:tr>
      <w:tr w:rsidR="00DB1C3D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DB1C3D" w:rsidRPr="007F316B" w:rsidRDefault="00DB1C3D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16h15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DB1C3D" w:rsidRPr="007F316B" w:rsidRDefault="00DB1C3D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TBC</w:t>
            </w:r>
          </w:p>
          <w:p w:rsidR="00573229" w:rsidRPr="007F316B" w:rsidRDefault="00573229" w:rsidP="00072C50">
            <w:pPr>
              <w:rPr>
                <w:rFonts w:ascii="Arial Rounded MT Bold" w:hAnsi="Arial Rounded MT Bold"/>
                <w:i/>
                <w:color w:val="215868" w:themeColor="accent5" w:themeShade="80"/>
                <w:sz w:val="22"/>
                <w:szCs w:val="22"/>
              </w:rPr>
            </w:pPr>
          </w:p>
        </w:tc>
      </w:tr>
      <w:tr w:rsidR="00573229" w:rsidRPr="007F316B" w:rsidTr="00573229">
        <w:trPr>
          <w:jc w:val="center"/>
        </w:trPr>
        <w:tc>
          <w:tcPr>
            <w:tcW w:w="1838" w:type="dxa"/>
            <w:shd w:val="clear" w:color="auto" w:fill="FFFFFF" w:themeFill="background1"/>
          </w:tcPr>
          <w:p w:rsidR="00573229" w:rsidRPr="007F316B" w:rsidRDefault="00573229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573229" w:rsidRPr="007F316B" w:rsidRDefault="00573229" w:rsidP="00072C50">
            <w:pPr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</w:p>
        </w:tc>
      </w:tr>
      <w:tr w:rsidR="00072C50" w:rsidRPr="007F316B" w:rsidTr="00573229">
        <w:trPr>
          <w:jc w:val="center"/>
        </w:trPr>
        <w:tc>
          <w:tcPr>
            <w:tcW w:w="1838" w:type="dxa"/>
            <w:shd w:val="clear" w:color="auto" w:fill="DAEEF3" w:themeFill="accent5" w:themeFillTint="33"/>
          </w:tcPr>
          <w:p w:rsidR="00072C50" w:rsidRPr="007F316B" w:rsidRDefault="00DB1C3D" w:rsidP="00573229">
            <w:pPr>
              <w:jc w:val="center"/>
              <w:rPr>
                <w:rFonts w:ascii="Arial Rounded MT Bold" w:hAnsi="Arial Rounded MT Bold"/>
                <w:b/>
                <w:color w:val="EC7405" w:themeColor="accent2"/>
                <w:sz w:val="22"/>
              </w:rPr>
            </w:pPr>
            <w:r w:rsidRPr="007F316B">
              <w:rPr>
                <w:rFonts w:ascii="Arial Rounded MT Bold" w:hAnsi="Arial Rounded MT Bold"/>
                <w:b/>
                <w:color w:val="EC7405" w:themeColor="accent2"/>
                <w:sz w:val="22"/>
              </w:rPr>
              <w:t>16h45</w:t>
            </w:r>
          </w:p>
        </w:tc>
        <w:tc>
          <w:tcPr>
            <w:tcW w:w="7790" w:type="dxa"/>
            <w:shd w:val="clear" w:color="auto" w:fill="DAEEF3" w:themeFill="accent5" w:themeFillTint="33"/>
          </w:tcPr>
          <w:p w:rsidR="00072C50" w:rsidRPr="007F316B" w:rsidRDefault="00683F25" w:rsidP="00573229">
            <w:pPr>
              <w:jc w:val="center"/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</w:pPr>
            <w:r w:rsidRPr="007F316B">
              <w:rPr>
                <w:rFonts w:ascii="Arial Rounded MT Bold" w:hAnsi="Arial Rounded MT Bold"/>
                <w:b/>
                <w:color w:val="215868" w:themeColor="accent5" w:themeShade="80"/>
                <w:sz w:val="22"/>
                <w:szCs w:val="22"/>
              </w:rPr>
              <w:t>Round Table</w:t>
            </w:r>
          </w:p>
        </w:tc>
      </w:tr>
    </w:tbl>
    <w:p w:rsidR="005E715A" w:rsidRPr="005E715A" w:rsidRDefault="005E715A" w:rsidP="005E715A">
      <w:pPr>
        <w:rPr>
          <w:u w:val="single"/>
        </w:rPr>
      </w:pPr>
    </w:p>
    <w:p w:rsidR="005E715A" w:rsidRPr="005E715A" w:rsidRDefault="005E715A" w:rsidP="005E715A">
      <w:pPr>
        <w:rPr>
          <w:u w:val="single"/>
        </w:rPr>
      </w:pPr>
    </w:p>
    <w:p w:rsidR="005E715A" w:rsidRPr="005E715A" w:rsidRDefault="005E715A" w:rsidP="005E715A"/>
    <w:sectPr w:rsidR="005E715A" w:rsidRPr="005E715A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3A" w:rsidRDefault="00DA573A">
      <w:r>
        <w:separator/>
      </w:r>
    </w:p>
  </w:endnote>
  <w:endnote w:type="continuationSeparator" w:id="0">
    <w:p w:rsidR="00DA573A" w:rsidRDefault="00D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1C5E57">
      <w:rPr>
        <w:noProof/>
      </w:rPr>
      <w:t>planning_draft_v1.docx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3A" w:rsidRDefault="00DA573A">
      <w:r>
        <w:separator/>
      </w:r>
    </w:p>
  </w:footnote>
  <w:footnote w:type="continuationSeparator" w:id="0">
    <w:p w:rsidR="00DA573A" w:rsidRDefault="00DA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DA57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C5E5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C5E57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1C5E57" w:rsidP="001C5E57">
    <w:pPr>
      <w:pStyle w:val="En-tte"/>
      <w:ind w:right="-1"/>
      <w:jc w:val="lef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13648</wp:posOffset>
          </wp:positionV>
          <wp:extent cx="852805" cy="719455"/>
          <wp:effectExtent l="0" t="0" r="4445" b="4445"/>
          <wp:wrapNone/>
          <wp:docPr id="2" name="Image 2" descr="https://cnes.fr/sites/default/files/drupal/201708/image/is_logo_2017_logo_triangulaire_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nes.fr/sites/default/files/drupal/201708/image/is_logo_2017_logo_triangulaire_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noProof/>
        <w:color w:val="215868" w:themeColor="accent5" w:themeShade="80"/>
        <w:szCs w:val="22"/>
        <w:lang w:eastAsia="fr-FR"/>
      </w:rPr>
      <w:drawing>
        <wp:inline distT="0" distB="0" distL="0" distR="0" wp14:anchorId="40D4D395" wp14:editId="3FC5D7D1">
          <wp:extent cx="1108551" cy="720000"/>
          <wp:effectExtent l="0" t="0" r="0" b="4445"/>
          <wp:docPr id="1" name="Image 1" descr="C:\Users\lambertpb\AppData\Local\Microsoft\Windows\INetCache\Content.Word\logo-come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ambertpb\AppData\Local\Microsoft\Windows\INetCache\Content.Word\logo-comet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55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5A"/>
    <w:rsid w:val="0001429B"/>
    <w:rsid w:val="00072C50"/>
    <w:rsid w:val="00087968"/>
    <w:rsid w:val="000B149D"/>
    <w:rsid w:val="000E0538"/>
    <w:rsid w:val="000E35FA"/>
    <w:rsid w:val="00103589"/>
    <w:rsid w:val="001C5E57"/>
    <w:rsid w:val="001F6057"/>
    <w:rsid w:val="002517D7"/>
    <w:rsid w:val="00271C48"/>
    <w:rsid w:val="002D117C"/>
    <w:rsid w:val="002F2074"/>
    <w:rsid w:val="003173F9"/>
    <w:rsid w:val="00573229"/>
    <w:rsid w:val="00574FBC"/>
    <w:rsid w:val="005E715A"/>
    <w:rsid w:val="00627DA9"/>
    <w:rsid w:val="00683F25"/>
    <w:rsid w:val="006D3BFD"/>
    <w:rsid w:val="007606E9"/>
    <w:rsid w:val="007F316B"/>
    <w:rsid w:val="0086666C"/>
    <w:rsid w:val="008F5264"/>
    <w:rsid w:val="00A41F31"/>
    <w:rsid w:val="00A76CD2"/>
    <w:rsid w:val="00A779C2"/>
    <w:rsid w:val="00AA3465"/>
    <w:rsid w:val="00B50010"/>
    <w:rsid w:val="00CB48A0"/>
    <w:rsid w:val="00D47D1B"/>
    <w:rsid w:val="00D52750"/>
    <w:rsid w:val="00D8658F"/>
    <w:rsid w:val="00DA573A"/>
    <w:rsid w:val="00DB1C3D"/>
    <w:rsid w:val="00DC3BBA"/>
    <w:rsid w:val="00DF3879"/>
    <w:rsid w:val="00E132B4"/>
    <w:rsid w:val="00E27C22"/>
    <w:rsid w:val="00E845A0"/>
    <w:rsid w:val="00EA7432"/>
    <w:rsid w:val="00F33678"/>
    <w:rsid w:val="00F6150D"/>
    <w:rsid w:val="00FB161C"/>
    <w:rsid w:val="00FB3A92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ED70"/>
  <w15:chartTrackingRefBased/>
  <w15:docId w15:val="{4F851DF1-EF14-4D77-8B15-5CE753F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E715A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5E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E132B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E13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E13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lledetableauclaire">
    <w:name w:val="Grid Table Light"/>
    <w:basedOn w:val="TableauNormal"/>
    <w:uiPriority w:val="40"/>
    <w:rsid w:val="005732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360B-A61B-4036-BB73-BE4826E0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Pierre-Baptiste</dc:creator>
  <cp:keywords/>
  <dc:description/>
  <cp:lastModifiedBy>Lambert Pierre-Baptiste</cp:lastModifiedBy>
  <cp:revision>9</cp:revision>
  <dcterms:created xsi:type="dcterms:W3CDTF">2019-05-27T11:39:00Z</dcterms:created>
  <dcterms:modified xsi:type="dcterms:W3CDTF">2019-05-27T14:37:00Z</dcterms:modified>
</cp:coreProperties>
</file>